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02A4D" w14:textId="77777777" w:rsidR="00257947" w:rsidRPr="00A945C8" w:rsidRDefault="00257947" w:rsidP="00257947">
      <w:pPr>
        <w:suppressAutoHyphen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bg-BG" w:eastAsia="ar-SA"/>
        </w:rPr>
      </w:pPr>
      <w:r w:rsidRPr="00A945C8">
        <w:rPr>
          <w:rFonts w:ascii="Times New Roman" w:eastAsia="Times New Roman" w:hAnsi="Times New Roman" w:cs="Times New Roman"/>
          <w:b/>
          <w:caps/>
          <w:sz w:val="28"/>
          <w:szCs w:val="28"/>
          <w:lang w:val="bg-BG" w:eastAsia="ar-SA"/>
        </w:rPr>
        <w:t xml:space="preserve">ТехническА спецификация </w:t>
      </w:r>
    </w:p>
    <w:p w14:paraId="1B5EE46A" w14:textId="4E31425D" w:rsidR="00257947" w:rsidRPr="00A945C8" w:rsidRDefault="00257947" w:rsidP="00077695">
      <w:pPr>
        <w:spacing w:after="200" w:line="276" w:lineRule="auto"/>
        <w:jc w:val="center"/>
        <w:rPr>
          <w:rFonts w:ascii="Times New Roman" w:eastAsia="Calibri" w:hAnsi="Times New Roman" w:cs="Times New Roman"/>
          <w:b/>
          <w:lang w:val="bg-BG"/>
        </w:rPr>
      </w:pPr>
      <w:r w:rsidRPr="00A945C8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lang w:val="bg-BG" w:eastAsia="bg-BG"/>
        </w:rPr>
        <w:t xml:space="preserve">ЗА </w:t>
      </w:r>
      <w:bookmarkStart w:id="0" w:name="_Hlk151724177"/>
      <w:r w:rsidRPr="00A945C8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lang w:val="bg-BG" w:eastAsia="bg-BG"/>
        </w:rPr>
        <w:t xml:space="preserve">ИЗПЪЛНЕНИЕ НА ДЕЙНОСТИ ПО </w:t>
      </w:r>
      <w:r w:rsidR="00212EB1" w:rsidRPr="00212EB1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lang w:val="bg-BG" w:eastAsia="bg-BG"/>
        </w:rPr>
        <w:t xml:space="preserve">„РАЗРАБОТВАНЕ НА ЕЛЕКТРОННА ПЛАТФОРМА ЗА ОТДАЛЕЧЕНИ ОГЛЕДИ НА ВАКАНЦИОННИ ИМОТИ“  </w:t>
      </w:r>
      <w:r w:rsidR="00077695" w:rsidRPr="00A945C8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lang w:val="bg-BG" w:eastAsia="bg-BG"/>
        </w:rPr>
        <w:t xml:space="preserve">ЗА ПРОЕКТ: </w:t>
      </w:r>
      <w:r w:rsidR="00212EB1" w:rsidRPr="00A945C8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lang w:val="bg-BG" w:eastAsia="bg-BG"/>
        </w:rPr>
        <w:t>„</w:t>
      </w:r>
      <w:bookmarkEnd w:id="0"/>
      <w:r w:rsidR="00212EB1" w:rsidRPr="00212EB1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lang w:val="bg-BG" w:eastAsia="bg-BG"/>
        </w:rPr>
        <w:t>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</w:t>
      </w:r>
      <w:r w:rsidR="00212EB1" w:rsidRPr="00A945C8">
        <w:rPr>
          <w:rFonts w:ascii="Times New Roman" w:eastAsia="Times New Roman" w:hAnsi="Times New Roman" w:cs="Times New Roman"/>
          <w:b/>
          <w:bCs/>
          <w:w w:val="105"/>
          <w:sz w:val="24"/>
          <w:szCs w:val="24"/>
          <w:lang w:val="bg-BG" w:eastAsia="bg-BG"/>
        </w:rPr>
        <w:t>“</w:t>
      </w:r>
    </w:p>
    <w:p w14:paraId="226D7F31" w14:textId="77777777" w:rsidR="00257947" w:rsidRPr="00A945C8" w:rsidRDefault="00257947" w:rsidP="00257947">
      <w:pPr>
        <w:spacing w:after="200" w:line="276" w:lineRule="auto"/>
        <w:rPr>
          <w:rFonts w:ascii="Times New Roman" w:eastAsia="Calibri" w:hAnsi="Times New Roman" w:cs="Times New Roman"/>
          <w:b/>
          <w:lang w:val="bg-BG"/>
        </w:rPr>
      </w:pPr>
    </w:p>
    <w:p w14:paraId="5C5FC404" w14:textId="66698A0D" w:rsidR="002675FC" w:rsidRPr="00A945C8" w:rsidRDefault="00376B5F" w:rsidP="00257947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945C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Обект на процедурата:</w:t>
      </w:r>
      <w:r w:rsidRPr="00A945C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="00212EB1" w:rsidRPr="00212EB1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„Разработване на електронна платформа за отдалечени огледи на ваканционни имоти“ </w:t>
      </w:r>
      <w:r w:rsidR="002675FC" w:rsidRPr="00A945C8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5DB5359E" w14:textId="6F8E3ADE" w:rsidR="00257947" w:rsidRPr="00A945C8" w:rsidRDefault="00257947" w:rsidP="00257947">
      <w:pPr>
        <w:suppressAutoHyphens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A945C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Предметът на поръчката е в съответствие с </w:t>
      </w:r>
      <w:bookmarkStart w:id="1" w:name="_Hlk151724291"/>
      <w:r w:rsidRPr="00A945C8">
        <w:rPr>
          <w:rFonts w:ascii="Times New Roman" w:eastAsia="Times New Roman" w:hAnsi="Times New Roman" w:cs="Times New Roman"/>
          <w:bCs/>
          <w:sz w:val="24"/>
          <w:szCs w:val="24"/>
          <w:lang w:val="bg-BG" w:eastAsia="ar-SA"/>
        </w:rPr>
        <w:t xml:space="preserve">Договор за безвъзмездна финансова помощ № </w:t>
      </w:r>
      <w:bookmarkStart w:id="2" w:name="_Hlk57192081"/>
      <w:r w:rsidR="00212EB1" w:rsidRPr="00212EB1">
        <w:rPr>
          <w:rFonts w:ascii="Times New Roman" w:eastAsia="Times New Roman" w:hAnsi="Times New Roman" w:cs="Times New Roman"/>
          <w:bCs/>
          <w:sz w:val="24"/>
          <w:szCs w:val="24"/>
          <w:lang w:val="bg-BG" w:eastAsia="ar-SA"/>
        </w:rPr>
        <w:t>BGLD-1.007-0019-C02</w:t>
      </w:r>
      <w:r w:rsidRPr="00A945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A945C8">
        <w:rPr>
          <w:rFonts w:ascii="Times New Roman" w:eastAsia="Times New Roman" w:hAnsi="Times New Roman" w:cs="Times New Roman"/>
          <w:bCs/>
          <w:sz w:val="24"/>
          <w:szCs w:val="24"/>
          <w:lang w:val="bg-BG" w:eastAsia="ar-SA"/>
        </w:rPr>
        <w:t xml:space="preserve">от </w:t>
      </w:r>
      <w:bookmarkEnd w:id="2"/>
      <w:r w:rsidR="00077695" w:rsidRPr="00A945C8">
        <w:rPr>
          <w:rFonts w:ascii="Times New Roman" w:eastAsia="Times New Roman" w:hAnsi="Times New Roman" w:cs="Times New Roman"/>
          <w:bCs/>
          <w:sz w:val="24"/>
          <w:szCs w:val="24"/>
          <w:lang w:val="bg-BG" w:eastAsia="ar-SA"/>
        </w:rPr>
        <w:t xml:space="preserve">28.02.2023 </w:t>
      </w:r>
      <w:r w:rsidRPr="00A945C8">
        <w:rPr>
          <w:rFonts w:ascii="Times New Roman" w:eastAsia="Times New Roman" w:hAnsi="Times New Roman" w:cs="Times New Roman"/>
          <w:bCs/>
          <w:sz w:val="24"/>
          <w:szCs w:val="24"/>
          <w:lang w:val="bg-BG" w:eastAsia="ar-SA"/>
        </w:rPr>
        <w:t>г.</w:t>
      </w:r>
      <w:r w:rsidRPr="00A945C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изпълнение на проект </w:t>
      </w:r>
      <w:r w:rsidRPr="00A945C8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„</w:t>
      </w:r>
      <w:bookmarkStart w:id="3" w:name="_Hlk156256366"/>
      <w:r w:rsidR="00212EB1" w:rsidRPr="00212EB1">
        <w:rPr>
          <w:rFonts w:ascii="Times New Roman" w:eastAsia="Times New Roman" w:hAnsi="Times New Roman" w:cs="Times New Roman"/>
          <w:bCs/>
          <w:sz w:val="24"/>
          <w:szCs w:val="24"/>
          <w:lang w:val="bg-BG" w:eastAsia="ar-SA"/>
        </w:rPr>
        <w:t>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</w:t>
      </w:r>
      <w:bookmarkEnd w:id="3"/>
      <w:r w:rsidRPr="00A945C8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“</w:t>
      </w:r>
      <w:r w:rsidRPr="00A945C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="00077695" w:rsidRPr="00A945C8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финансиран по процедура № BGLD-1.007 - Малка грантова схема "Създаване на работни места“ на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г., бенефициент </w:t>
      </w:r>
      <w:r w:rsidR="00810AA5">
        <w:rPr>
          <w:rFonts w:ascii="Times New Roman" w:eastAsia="Times New Roman" w:hAnsi="Times New Roman" w:cs="Times New Roman"/>
          <w:sz w:val="24"/>
          <w:szCs w:val="24"/>
          <w:lang w:val="bg-BG"/>
        </w:rPr>
        <w:t>„</w:t>
      </w:r>
      <w:r w:rsidR="00212EB1" w:rsidRPr="00212EB1">
        <w:rPr>
          <w:rFonts w:ascii="Times New Roman" w:eastAsia="Times New Roman" w:hAnsi="Times New Roman" w:cs="Times New Roman"/>
          <w:sz w:val="24"/>
          <w:szCs w:val="24"/>
          <w:lang w:val="bg-BG"/>
        </w:rPr>
        <w:t>АРКО ИМОТИ" ООД</w:t>
      </w:r>
      <w:r w:rsidRPr="00A945C8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.</w:t>
      </w:r>
    </w:p>
    <w:bookmarkEnd w:id="1"/>
    <w:p w14:paraId="11D5C14C" w14:textId="7D63669F" w:rsidR="00DD66E0" w:rsidRPr="00A945C8" w:rsidRDefault="00DD66E0" w:rsidP="0025794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Цел на дейността: Извършване на инвестиция за прилагане на иноватив</w:t>
      </w:r>
      <w:r w:rsid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ни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подход</w:t>
      </w:r>
      <w:r w:rsid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и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за развитие на местната заетост.</w:t>
      </w:r>
    </w:p>
    <w:p w14:paraId="2E1C8742" w14:textId="04604CA0" w:rsidR="00FB7BB7" w:rsidRPr="00A945C8" w:rsidRDefault="00077695" w:rsidP="00FB7BB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За целта се предвижда да се </w:t>
      </w:r>
      <w:r w:rsidR="00212EB1" w:rsidRP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разработ</w:t>
      </w:r>
      <w:r w:rsid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и</w:t>
      </w:r>
      <w:r w:rsidR="00212EB1" w:rsidRP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 иновативна електронна платформа за отдалечени огледи на ваканционни имоти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. </w:t>
      </w:r>
      <w:r w:rsidR="00212EB1" w:rsidRP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Предвид профилът на града и региона и засиления интерес към инвестиции от страна на чуждестранни частни лица и компании, "Арко имоти" предвижда разработване на иновативна електронна платформа за отдалечени огледи на ваканционни имоти. Дигитализацията на услугите е сред идентифицираните възможности за развитие на Община Банско в Стратегията за устойчиво развитие на туризма. Платформата за огледи на недвижими имоти е своеобразна иновация за региона и ще създаде предпоставки за утвърждаване на капацитета на община Банско като целогодишна туристическа дестинация и привличане на нови инвеститори. По своята същност платформата ще предлага възможност за отдалечени огледи, комуникация с брокерите, договориране на сделки в реално време от всички краища на света. </w:t>
      </w:r>
      <w:r w:rsidR="00FB7BB7"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Настоящата техническа спецификация определят минималните изисквания към услугата, предмет на настоящата обществена поръчка.</w:t>
      </w:r>
    </w:p>
    <w:p w14:paraId="1F461FBB" w14:textId="7D1FED62" w:rsidR="00FB7BB7" w:rsidRPr="00A945C8" w:rsidRDefault="00FB7BB7" w:rsidP="00FB7BB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Ако някъде в документацията за публичната обява е налице посочен конкретен модел, търговска марка, тип, патент, произход, или др., бенефициентът ще приеме всяка оферта, когато участникът докаже с всеки относим документ, че предложеното от него решение отговаря по </w:t>
      </w:r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еквивалентен начин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на изискванията, определени в Техническите спецификации</w:t>
      </w:r>
      <w:r w:rsidR="00376B5F"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.</w:t>
      </w:r>
    </w:p>
    <w:p w14:paraId="1B7B2677" w14:textId="59FF5C89" w:rsidR="00376B5F" w:rsidRPr="00A945C8" w:rsidRDefault="00376B5F" w:rsidP="00FB7BB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Срок за изпълнение:</w:t>
      </w:r>
      <w:r w:rsidR="00125A2B"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 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Максимален срок за изпъ</w:t>
      </w:r>
      <w:r w:rsidR="0060101E"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лнение на предмета на услугата: </w:t>
      </w:r>
      <w:r w:rsid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60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календарни дни, считано от подписване на договор за изпълнение на предмета на услугата, но не по-дълъг от крайният срок за изпълнение на проект № BGLD-1.007-00</w:t>
      </w:r>
      <w:r w:rsid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19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-</w:t>
      </w:r>
      <w:r w:rsidRPr="00A945C8">
        <w:t xml:space="preserve"> 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30.04.2024 г. Минимален срок за изпълнение на предмета на услугата: 30 календарни дни, считано от подписване на договор за изпълнение на предмета на услугата;</w:t>
      </w:r>
    </w:p>
    <w:p w14:paraId="4E1B6445" w14:textId="3EF26B93" w:rsidR="00376B5F" w:rsidRPr="00A945C8" w:rsidRDefault="00376B5F" w:rsidP="00376B5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Осигуряване на тестова демонстрационна версия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на разработен</w:t>
      </w:r>
      <w:r w:rsid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ата </w:t>
      </w:r>
      <w:bookmarkStart w:id="4" w:name="_Hlk156254280"/>
      <w:r w:rsid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електронна платформа</w:t>
      </w:r>
      <w:bookmarkEnd w:id="4"/>
      <w:r w:rsidR="008909EE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за преглед и съгласуване с Възложителя преди официалното й пускане.</w:t>
      </w:r>
    </w:p>
    <w:p w14:paraId="0EFCE855" w14:textId="1FF8AB8A" w:rsidR="00376B5F" w:rsidRPr="00A945C8" w:rsidRDefault="00376B5F" w:rsidP="00376B5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Провеждане на </w:t>
      </w:r>
      <w:proofErr w:type="spellStart"/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on-line</w:t>
      </w:r>
      <w:proofErr w:type="spellEnd"/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 обучение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за работа с административния панел</w:t>
      </w:r>
      <w:r w:rsidR="001E54BE"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на </w:t>
      </w:r>
      <w:r w:rsidR="00212EB1" w:rsidRPr="00212EB1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електронна платформа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.</w:t>
      </w:r>
    </w:p>
    <w:p w14:paraId="0A78BCB5" w14:textId="3B58BD9C" w:rsidR="003C1564" w:rsidRPr="003C1564" w:rsidRDefault="00376B5F" w:rsidP="003C15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lastRenderedPageBreak/>
        <w:t>Гаранционна поддръжка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: </w:t>
      </w:r>
      <w:bookmarkStart w:id="5" w:name="_Hlk156256547"/>
      <w:r w:rsidR="003C1564" w:rsidRP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Техническа гаранционната поддръжка </w:t>
      </w:r>
      <w:bookmarkEnd w:id="5"/>
      <w:r w:rsidR="003C1564" w:rsidRP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за период </w:t>
      </w:r>
      <w:r w:rsidR="008909EE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до</w:t>
      </w:r>
      <w:r w:rsidR="003C1564" w:rsidRP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</w:t>
      </w:r>
      <w:r w:rsidR="008909EE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60</w:t>
      </w:r>
      <w:r w:rsidR="003C1564" w:rsidRP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месеца включваща като минимум: </w:t>
      </w:r>
    </w:p>
    <w:p w14:paraId="54EC1CFB" w14:textId="77777777" w:rsidR="003C1564" w:rsidRPr="003C1564" w:rsidRDefault="003C1564" w:rsidP="003C15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• Грешки във форматирането/визуализацията на информацията</w:t>
      </w:r>
    </w:p>
    <w:p w14:paraId="0120AFFD" w14:textId="77777777" w:rsidR="003C1564" w:rsidRPr="003C1564" w:rsidRDefault="003C1564" w:rsidP="003C15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• Некоректно подаване на информация към вътрешната система </w:t>
      </w:r>
    </w:p>
    <w:p w14:paraId="5E0C387A" w14:textId="77777777" w:rsidR="003C1564" w:rsidRPr="003C1564" w:rsidRDefault="003C1564" w:rsidP="003C15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• Некоректно визуализиране/обработка на получената информация </w:t>
      </w:r>
    </w:p>
    <w:p w14:paraId="4E2888DA" w14:textId="15DF89AC" w:rsidR="00376B5F" w:rsidRPr="00A945C8" w:rsidRDefault="003C1564" w:rsidP="003C156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• Грешки от промяната на визуалните файлове и тяхното разпознаване от вътрешната система</w:t>
      </w:r>
      <w:r w:rsidR="00376B5F"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.</w:t>
      </w:r>
    </w:p>
    <w:p w14:paraId="35DF7BDF" w14:textId="58FDB84D" w:rsidR="00DD6114" w:rsidRPr="00A945C8" w:rsidRDefault="00376B5F" w:rsidP="00376B5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Срок за реакция </w:t>
      </w:r>
      <w:r w:rsidR="004600D5"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 xml:space="preserve">при отстраняване на проблеми и осигуряване нормално функциониране на </w:t>
      </w:r>
      <w:r w:rsidR="003C1564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електронната платформа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: </w:t>
      </w:r>
      <w:r w:rsidR="004600D5"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до 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2 (два) часа от получаване на уведомление за възникване на п</w:t>
      </w:r>
      <w:r w:rsidR="004600D5"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роблем с функционирането</w:t>
      </w:r>
    </w:p>
    <w:p w14:paraId="14366D16" w14:textId="77777777" w:rsidR="00DD6114" w:rsidRPr="00A945C8" w:rsidRDefault="00DD6114" w:rsidP="00376B5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Начин на плащане:</w:t>
      </w:r>
    </w:p>
    <w:p w14:paraId="16646D24" w14:textId="081C63DD" w:rsidR="00DD6114" w:rsidRPr="00A945C8" w:rsidRDefault="00DD6114" w:rsidP="00DD611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Първо плащане в размер на </w:t>
      </w:r>
      <w:bookmarkStart w:id="6" w:name="_Hlk156256658"/>
      <w:r w:rsid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10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% (десет  процента)</w:t>
      </w:r>
      <w:bookmarkEnd w:id="6"/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от стойността на сключеният договор,  без ДДС, платимо в срок до 30 дни след подписване на договор за изпълнение предмета на услугата;</w:t>
      </w:r>
    </w:p>
    <w:p w14:paraId="227A4AA7" w14:textId="2E3A1747" w:rsidR="00376B5F" w:rsidRPr="00A945C8" w:rsidRDefault="00DD6114" w:rsidP="00DD611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Окончателно плащане в размер на </w:t>
      </w:r>
      <w:bookmarkStart w:id="7" w:name="_Hlk156256676"/>
      <w:r w:rsidR="008909EE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9</w:t>
      </w:r>
      <w:r w:rsid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0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% (</w:t>
      </w:r>
      <w:r w:rsidR="008909EE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девет</w:t>
      </w:r>
      <w:r w:rsid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десет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процента)</w:t>
      </w:r>
      <w:bookmarkEnd w:id="7"/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 от стойността на сключеният договор, без ДДС, </w:t>
      </w:r>
      <w:bookmarkStart w:id="8" w:name="_Hlk156256694"/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 xml:space="preserve">платимо в срок до 30 дни след осъществяване на финални настройки и тестове на </w:t>
      </w:r>
      <w:r w:rsidR="003C1564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електронната платформа</w:t>
      </w:r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, настройване на мейл адреси, настройка на странници за политики за поверителност и подписване на окончателен приемо-предавателен протокол</w:t>
      </w:r>
      <w:bookmarkEnd w:id="8"/>
      <w:r w:rsidRPr="00A945C8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.</w:t>
      </w:r>
    </w:p>
    <w:p w14:paraId="6AA35701" w14:textId="76D727EC" w:rsidR="00376B5F" w:rsidRPr="00A945C8" w:rsidRDefault="00376B5F" w:rsidP="00376B5F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bg-BG" w:eastAsia="bg-BG"/>
        </w:rPr>
      </w:pPr>
      <w:r w:rsidRPr="00A945C8">
        <w:rPr>
          <w:rFonts w:ascii="Times New Roman" w:eastAsia="Calibri" w:hAnsi="Times New Roman" w:cs="Times New Roman"/>
          <w:sz w:val="24"/>
          <w:szCs w:val="24"/>
          <w:u w:val="single"/>
          <w:lang w:val="bg-BG" w:eastAsia="bg-BG"/>
        </w:rPr>
        <w:t xml:space="preserve">Със създаването на </w:t>
      </w:r>
      <w:r w:rsidR="001E54BE" w:rsidRPr="00A945C8">
        <w:rPr>
          <w:rFonts w:ascii="Times New Roman" w:eastAsia="Calibri" w:hAnsi="Times New Roman" w:cs="Times New Roman"/>
          <w:sz w:val="24"/>
          <w:szCs w:val="24"/>
          <w:u w:val="single"/>
          <w:lang w:val="bg-BG" w:eastAsia="bg-BG"/>
        </w:rPr>
        <w:t>онлайн платформата</w:t>
      </w:r>
      <w:r w:rsidRPr="00A945C8">
        <w:rPr>
          <w:rFonts w:ascii="Times New Roman" w:eastAsia="Calibri" w:hAnsi="Times New Roman" w:cs="Times New Roman"/>
          <w:sz w:val="24"/>
          <w:szCs w:val="24"/>
          <w:u w:val="single"/>
          <w:lang w:val="bg-BG" w:eastAsia="bg-BG"/>
        </w:rPr>
        <w:t>, авторските права върху дизайна, както всички други елементи или изработка, които могат да бъдат обект на авторско право преминават в полза на Възложителя.</w:t>
      </w:r>
    </w:p>
    <w:p w14:paraId="50ADF725" w14:textId="77777777" w:rsidR="00DD66E0" w:rsidRPr="00A945C8" w:rsidRDefault="00DD66E0" w:rsidP="0025794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</w:p>
    <w:p w14:paraId="3EB5E4CF" w14:textId="616A05B2" w:rsidR="00DD66E0" w:rsidRPr="00A945C8" w:rsidRDefault="00DD66E0" w:rsidP="00DD66E0">
      <w:pPr>
        <w:pStyle w:val="a7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ОПИСАНИЕ И ТЕХНИЧЕСКИ ИЗИСКВАНИЯ КЪМ ИЗПЪЛНЕНИЕ НА УСЛУГАТА:</w:t>
      </w:r>
    </w:p>
    <w:p w14:paraId="6C613E18" w14:textId="128B7354" w:rsidR="00DD66E0" w:rsidRPr="00A945C8" w:rsidRDefault="006A73FA" w:rsidP="00DD66E0">
      <w:pPr>
        <w:pStyle w:val="a7"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  <w:r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Изпълнението на предмета на услугата по „</w:t>
      </w:r>
      <w:r w:rsidR="00212EB1" w:rsidRPr="00212EB1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Разработване на електронна платформа за отдалечени огледи на ваканционни имоти“</w:t>
      </w:r>
      <w:r w:rsidR="00DD66E0" w:rsidRPr="00A945C8"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  <w:t>, следва да включва изпълнението на посочените технически и функционални изисквания:</w:t>
      </w:r>
    </w:p>
    <w:p w14:paraId="72328C22" w14:textId="77777777" w:rsidR="006A73FA" w:rsidRPr="00A945C8" w:rsidRDefault="006A73FA" w:rsidP="00DD66E0">
      <w:pPr>
        <w:pStyle w:val="a7"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</w:p>
    <w:tbl>
      <w:tblPr>
        <w:tblW w:w="10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7268"/>
      </w:tblGrid>
      <w:tr w:rsidR="00A945C8" w:rsidRPr="00A945C8" w14:paraId="43252786" w14:textId="77777777" w:rsidTr="007C5E80">
        <w:trPr>
          <w:trHeight w:val="597"/>
        </w:trPr>
        <w:tc>
          <w:tcPr>
            <w:tcW w:w="2830" w:type="dxa"/>
            <w:shd w:val="clear" w:color="auto" w:fill="E0E0E0"/>
            <w:vAlign w:val="center"/>
          </w:tcPr>
          <w:p w14:paraId="4721AA54" w14:textId="77777777" w:rsidR="006A73FA" w:rsidRPr="00A945C8" w:rsidRDefault="006A73FA" w:rsidP="006A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bg-BG"/>
              </w:rPr>
            </w:pPr>
            <w:r w:rsidRPr="00A945C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en-GB"/>
              </w:rPr>
              <w:t> </w:t>
            </w:r>
            <w:r w:rsidRPr="00A945C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  <w:t>Наименование</w:t>
            </w:r>
          </w:p>
        </w:tc>
        <w:tc>
          <w:tcPr>
            <w:tcW w:w="7268" w:type="dxa"/>
            <w:shd w:val="clear" w:color="auto" w:fill="E0E0E0"/>
            <w:vAlign w:val="center"/>
          </w:tcPr>
          <w:p w14:paraId="71902D42" w14:textId="77777777" w:rsidR="006A73FA" w:rsidRPr="00A945C8" w:rsidRDefault="006A73FA" w:rsidP="006A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val="bg-BG"/>
              </w:rPr>
            </w:pPr>
            <w:r w:rsidRPr="00A945C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  <w:t>Минимални технически и/или функционални характеристики</w:t>
            </w:r>
          </w:p>
        </w:tc>
      </w:tr>
      <w:tr w:rsidR="006A73FA" w:rsidRPr="00A945C8" w14:paraId="1D99D6F1" w14:textId="77777777" w:rsidTr="007C5E80">
        <w:trPr>
          <w:trHeight w:val="445"/>
        </w:trPr>
        <w:tc>
          <w:tcPr>
            <w:tcW w:w="2830" w:type="dxa"/>
            <w:shd w:val="clear" w:color="auto" w:fill="auto"/>
          </w:tcPr>
          <w:p w14:paraId="036A24E9" w14:textId="7D14A01E" w:rsidR="006A73FA" w:rsidRPr="00A945C8" w:rsidRDefault="00212EB1" w:rsidP="006A7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2EB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shd w:val="clear" w:color="auto" w:fill="FFFFFF"/>
                <w:lang w:val="bg-BG"/>
              </w:rPr>
              <w:t xml:space="preserve">„Разработване на електронна платформа за отдалечени огледи на ваканционни имоти“  </w:t>
            </w:r>
          </w:p>
        </w:tc>
        <w:tc>
          <w:tcPr>
            <w:tcW w:w="7268" w:type="dxa"/>
            <w:shd w:val="clear" w:color="auto" w:fill="auto"/>
          </w:tcPr>
          <w:p w14:paraId="416358E9" w14:textId="77777777" w:rsidR="00212EB1" w:rsidRPr="0019730D" w:rsidRDefault="00212EB1" w:rsidP="00212E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</w:pPr>
            <w:r w:rsidRPr="005D12AF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0"/>
                <w:lang w:val="bg-BG"/>
              </w:rPr>
              <w:t>„</w:t>
            </w:r>
            <w:r w:rsidRPr="0019730D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Разработване на електронна платформа за отдалечени огледи на ваканционни имоти“  включваща следните изисквания и минимални технически и функционални характеристики:</w:t>
            </w:r>
          </w:p>
          <w:p w14:paraId="1B56BFDC" w14:textId="28D02BB2" w:rsidR="00212EB1" w:rsidRPr="0019730D" w:rsidRDefault="00212EB1" w:rsidP="00212E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• Да се изработи електронна платформа за ваканционни имоти  с отдел /секция за  отдалечени огледи.  </w:t>
            </w:r>
          </w:p>
          <w:p w14:paraId="6A0B0CE6" w14:textId="77777777" w:rsidR="00212EB1" w:rsidRPr="0019730D" w:rsidRDefault="00212EB1" w:rsidP="00212EB1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• Платформата да предлага възможност за отдалечени огледи, комуникация с брокерите, договориране на сделки в реално време от всички краища на света. </w:t>
            </w:r>
          </w:p>
          <w:p w14:paraId="44FAB350" w14:textId="0F4A359C" w:rsidR="00212EB1" w:rsidRDefault="00212EB1" w:rsidP="00212EB1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</w:pPr>
          </w:p>
          <w:p w14:paraId="60BDE325" w14:textId="77777777" w:rsidR="00212EB1" w:rsidRDefault="00212EB1" w:rsidP="00212EB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  <w:t>Детайлно описание:</w:t>
            </w:r>
          </w:p>
          <w:p w14:paraId="6FBFEF89" w14:textId="77777777" w:rsidR="00212EB1" w:rsidRPr="00055BF5" w:rsidRDefault="00212EB1" w:rsidP="00212E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</w:pPr>
            <w:r w:rsidRPr="00055BF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val="bg-BG"/>
              </w:rPr>
              <w:t>1.Типови страници:</w:t>
            </w:r>
            <w:r w:rsidRPr="00055BF5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 Типовите страници са такива, които могат да съставляват една или повече уеб страници с еднаква визия. За пример представяне на оферта е една типова страница, която бива използвана за всяка отделна оферта. Типовите страници са:</w:t>
            </w:r>
          </w:p>
          <w:p w14:paraId="31554698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Начална страница</w:t>
            </w:r>
          </w:p>
          <w:p w14:paraId="2F81F762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>Търсене</w:t>
            </w:r>
          </w:p>
          <w:p w14:paraId="27FC2CFD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Ново строителство(списък оферти)</w:t>
            </w:r>
          </w:p>
          <w:p w14:paraId="1056BD34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Проекти</w:t>
            </w:r>
          </w:p>
          <w:p w14:paraId="6AA53ED1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Представяне на проект</w:t>
            </w:r>
          </w:p>
          <w:p w14:paraId="6067CA57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Списък имоти(линкове от текущо ляво меню, резултат от търсене)</w:t>
            </w:r>
          </w:p>
          <w:p w14:paraId="08CA5376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Списък имоти(търсене по брокер)</w:t>
            </w:r>
          </w:p>
          <w:p w14:paraId="54F07FE7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с под-страници(услуги)</w:t>
            </w:r>
          </w:p>
          <w:p w14:paraId="296796F0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оценки</w:t>
            </w:r>
          </w:p>
          <w:p w14:paraId="06163CBF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с галерия(за Арко, гаранция и др.)</w:t>
            </w:r>
          </w:p>
          <w:p w14:paraId="1E2530C6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Списък новини</w:t>
            </w:r>
          </w:p>
          <w:p w14:paraId="13CCD70D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Детайлно представяне на новина</w:t>
            </w:r>
          </w:p>
          <w:p w14:paraId="3462CD43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кариери</w:t>
            </w:r>
          </w:p>
          <w:p w14:paraId="4D695E61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Детайлна обява за работа с форма за кандидатстване</w:t>
            </w:r>
          </w:p>
          <w:p w14:paraId="5E567D50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отзиви</w:t>
            </w:r>
          </w:p>
          <w:p w14:paraId="37124A3E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история</w:t>
            </w:r>
          </w:p>
          <w:p w14:paraId="53B700BE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екип</w:t>
            </w:r>
          </w:p>
          <w:p w14:paraId="2EA45928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видео блог</w:t>
            </w:r>
          </w:p>
          <w:p w14:paraId="71FD2F17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Арко в медиите</w:t>
            </w:r>
          </w:p>
          <w:p w14:paraId="19048436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контакти</w:t>
            </w:r>
          </w:p>
          <w:p w14:paraId="5D50D306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представяне на оферта</w:t>
            </w:r>
          </w:p>
          <w:p w14:paraId="00BC6AFE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бележник</w:t>
            </w:r>
          </w:p>
          <w:p w14:paraId="576155A2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имоти по карта</w:t>
            </w:r>
          </w:p>
          <w:p w14:paraId="4C1F0D01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Страница за добавяне в </w:t>
            </w:r>
            <w:proofErr w:type="spellStart"/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newsletter</w:t>
            </w:r>
            <w:proofErr w:type="spellEnd"/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с филтър</w:t>
            </w:r>
          </w:p>
          <w:p w14:paraId="5E42CCE8" w14:textId="77777777" w:rsidR="00212EB1" w:rsidRPr="0019730D" w:rsidRDefault="00212EB1" w:rsidP="00212EB1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Страница Отдалечени огл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еди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на имоти </w:t>
            </w:r>
          </w:p>
          <w:p w14:paraId="43BBCF8D" w14:textId="77777777" w:rsidR="00212EB1" w:rsidRPr="005D12AF" w:rsidRDefault="00212EB1" w:rsidP="00212EB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2. </w:t>
            </w:r>
            <w:r w:rsidRPr="0019730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Дизайн</w:t>
            </w:r>
            <w:r w:rsidRPr="005D12AF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:</w:t>
            </w:r>
          </w:p>
          <w:p w14:paraId="171623F3" w14:textId="77777777" w:rsidR="00212EB1" w:rsidRDefault="00212EB1" w:rsidP="00212EB1">
            <w:pPr>
              <w:pStyle w:val="a7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Проектирането да бъде  съобразено с корпоративната визия, нуждите на клиента до момента, профилът на купувача, конкурентните сайтове и актуалните тенденции в дизайна и </w:t>
            </w:r>
            <w:proofErr w:type="spellStart"/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ползваемостта</w:t>
            </w:r>
            <w:proofErr w:type="spellEnd"/>
          </w:p>
          <w:p w14:paraId="476DDEF1" w14:textId="77777777" w:rsidR="00212EB1" w:rsidRDefault="00212EB1" w:rsidP="00212EB1">
            <w:pPr>
              <w:pStyle w:val="a7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ъздава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н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на 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прототип и в последствие графичен дизайн на начална страница на 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електронна платформа </w:t>
            </w:r>
            <w:r w:rsidRPr="0019730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във вариант за компютър и телефон</w:t>
            </w:r>
          </w:p>
          <w:p w14:paraId="5D0EB032" w14:textId="77777777" w:rsidR="00212EB1" w:rsidRPr="0019730D" w:rsidRDefault="00212EB1" w:rsidP="00212EB1">
            <w:pPr>
              <w:pStyle w:val="a7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за корекции на всяка отделна страница</w:t>
            </w:r>
          </w:p>
          <w:p w14:paraId="178A568B" w14:textId="0E33F949" w:rsidR="00212EB1" w:rsidRPr="000B10ED" w:rsidRDefault="00212EB1" w:rsidP="0021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3. Кодиране на предна, потребителска част на </w:t>
            </w:r>
            <w:r w:rsidR="008909EE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платформата</w:t>
            </w:r>
            <w:r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 (</w:t>
            </w:r>
            <w:proofErr w:type="spellStart"/>
            <w:r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front-end</w:t>
            </w:r>
            <w:proofErr w:type="spellEnd"/>
            <w:r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)</w:t>
            </w:r>
          </w:p>
          <w:p w14:paraId="3126C6F2" w14:textId="77777777" w:rsidR="00212EB1" w:rsidRPr="005D12AF" w:rsidRDefault="00212EB1" w:rsidP="00212EB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Всяка страница се създава като отделен прототип, който се тества под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:</w:t>
            </w:r>
          </w:p>
          <w:p w14:paraId="37AB1173" w14:textId="77777777" w:rsidR="00212EB1" w:rsidRPr="000B10ED" w:rsidRDefault="00212EB1" w:rsidP="00212EB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Различни резолюции на екрана</w:t>
            </w:r>
          </w:p>
          <w:p w14:paraId="38C932F5" w14:textId="77777777" w:rsidR="00212EB1" w:rsidRPr="000B10ED" w:rsidRDefault="00212EB1" w:rsidP="00212EB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Таблети, Телефони, Компютри</w:t>
            </w:r>
          </w:p>
          <w:p w14:paraId="19B4B41A" w14:textId="77777777" w:rsidR="00212EB1" w:rsidRDefault="00212EB1" w:rsidP="00212EB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Различни браузери</w:t>
            </w:r>
          </w:p>
          <w:p w14:paraId="446E0DC8" w14:textId="6F3E3600" w:rsidR="00212EB1" w:rsidRDefault="00212EB1" w:rsidP="00212EB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Кодиране на задна, административна част на </w:t>
            </w:r>
            <w:r w:rsidR="008909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платформата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(</w:t>
            </w:r>
            <w:proofErr w:type="spellStart"/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front-end</w:t>
            </w:r>
            <w:proofErr w:type="spellEnd"/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)</w:t>
            </w:r>
          </w:p>
          <w:p w14:paraId="7FE16F91" w14:textId="14516BC8" w:rsidR="00212EB1" w:rsidRDefault="00212EB1" w:rsidP="00212EB1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Кодиране на предната част с изработване и административен панел, на базата на </w:t>
            </w:r>
            <w:proofErr w:type="spellStart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Wordpress</w:t>
            </w:r>
            <w:proofErr w:type="spellEnd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който ползва </w:t>
            </w:r>
            <w:proofErr w:type="spellStart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php</w:t>
            </w:r>
            <w:proofErr w:type="spellEnd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</w:t>
            </w:r>
            <w:proofErr w:type="spellStart"/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mysql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(или еквивалентни)</w:t>
            </w:r>
            <w:r w:rsidRPr="00055BF5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, като сървърен език и база данни</w:t>
            </w:r>
          </w:p>
          <w:p w14:paraId="32BBE366" w14:textId="77777777" w:rsidR="00A25589" w:rsidRPr="00A25589" w:rsidRDefault="00A25589" w:rsidP="00A25589">
            <w:pPr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  <w:p w14:paraId="068209D6" w14:textId="08F8FA2B" w:rsidR="00212EB1" w:rsidRDefault="00A25589" w:rsidP="0021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4</w:t>
            </w:r>
            <w:r w:rsidR="00212EB1"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. Модул </w:t>
            </w:r>
            <w:proofErr w:type="spellStart"/>
            <w:r w:rsidR="00212EB1" w:rsidRPr="000B10ED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нюслетър</w:t>
            </w:r>
            <w:proofErr w:type="spellEnd"/>
          </w:p>
          <w:p w14:paraId="45C00978" w14:textId="77777777" w:rsidR="00212EB1" w:rsidRPr="000B10ED" w:rsidRDefault="00212EB1" w:rsidP="00212EB1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lastRenderedPageBreak/>
              <w:t xml:space="preserve">Модул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за качване на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информация с новини за град Банско и района, нови програми и проекти, които се отнасят за района. Нови инициативи и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други новини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които </w:t>
            </w:r>
            <w:proofErr w:type="spellStart"/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промотират</w:t>
            </w:r>
            <w:proofErr w:type="spellEnd"/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целогодишния туризъм в района на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град 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Банско. </w:t>
            </w:r>
          </w:p>
          <w:p w14:paraId="7338194E" w14:textId="77777777" w:rsidR="00212EB1" w:rsidRDefault="00212EB1" w:rsidP="00212EB1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п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отребителите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да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могат да се регистрират за получаването на бюлетин с новини, както и с оферти. </w:t>
            </w:r>
          </w:p>
          <w:p w14:paraId="4A2FC7F0" w14:textId="77777777" w:rsidR="00212EB1" w:rsidRDefault="00212EB1" w:rsidP="00212EB1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за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интеграция с </w:t>
            </w:r>
            <w:proofErr w:type="spellStart"/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mailChimp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(или еквивалентни)</w:t>
            </w:r>
            <w:r w:rsidRPr="000B10ED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така че да могат да се изпращат голям брой мейли. </w:t>
            </w:r>
          </w:p>
          <w:p w14:paraId="26160CBE" w14:textId="77777777" w:rsidR="00212EB1" w:rsidRPr="006434CE" w:rsidRDefault="00212EB1" w:rsidP="00212EB1">
            <w:pPr>
              <w:pStyle w:val="a7"/>
              <w:numPr>
                <w:ilvl w:val="0"/>
                <w:numId w:val="1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6434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Възможност за обмяна на данни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и интеграция </w:t>
            </w:r>
            <w:r w:rsidRPr="006434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 други електронни или онлайн системи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платформи </w:t>
            </w:r>
            <w:r w:rsidRPr="006434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сайтове</w:t>
            </w:r>
          </w:p>
          <w:p w14:paraId="36F3A499" w14:textId="28CB2030" w:rsidR="00212EB1" w:rsidRDefault="00A25589" w:rsidP="00212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5</w:t>
            </w:r>
            <w:r w:rsidR="00212EB1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. Създаване на тестова среда</w:t>
            </w:r>
          </w:p>
          <w:p w14:paraId="3BFE57AD" w14:textId="77777777" w:rsidR="00212EB1" w:rsidRPr="006434CE" w:rsidRDefault="00212EB1" w:rsidP="00212EB1">
            <w:pPr>
              <w:pStyle w:val="a7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6434C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за създаване на временна версия, на която могат да се правят тестове на всички елементи и функционалности</w:t>
            </w:r>
          </w:p>
          <w:p w14:paraId="27765660" w14:textId="48E4170D" w:rsidR="00212EB1" w:rsidRDefault="00A25589" w:rsidP="00212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6</w:t>
            </w:r>
            <w:r w:rsidR="00212EB1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. О</w:t>
            </w:r>
            <w:r w:rsidR="00212EB1" w:rsidRPr="00720B6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нлайн /отдалечени/ огледи на имоти</w:t>
            </w:r>
          </w:p>
          <w:p w14:paraId="01DC6224" w14:textId="08E7306D" w:rsidR="00212EB1" w:rsidRPr="00720B60" w:rsidRDefault="00212EB1" w:rsidP="00212EB1">
            <w:pPr>
              <w:pStyle w:val="a7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Възможност за всеки един клиент посетил </w:t>
            </w:r>
            <w:r w:rsidR="008909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платформата</w:t>
            </w: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да подаде заявка за оглед на конкретен имот с ден и час. </w:t>
            </w:r>
          </w:p>
          <w:p w14:paraId="7EADBA91" w14:textId="77777777" w:rsidR="00212EB1" w:rsidRPr="00720B60" w:rsidRDefault="00212EB1" w:rsidP="00212EB1">
            <w:pPr>
              <w:pStyle w:val="a7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Възможност клиентът да зададе търсене и при въвеждане на сходен имот, системата автоматично да алармира, че има подадено сходно търсене. След което се организира отдалечен оглед за имота.</w:t>
            </w:r>
          </w:p>
          <w:p w14:paraId="69DB556C" w14:textId="6BA4C7EE" w:rsidR="00212EB1" w:rsidRDefault="00A25589" w:rsidP="00212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7</w:t>
            </w:r>
            <w:r w:rsidR="00212EB1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. </w:t>
            </w:r>
            <w:r w:rsidR="00212EB1" w:rsidRPr="00720B60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Програмни средства</w:t>
            </w:r>
          </w:p>
          <w:p w14:paraId="1E68EDAC" w14:textId="77777777" w:rsidR="00212EB1" w:rsidRPr="00720B60" w:rsidRDefault="00212EB1" w:rsidP="00212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За разработката на проекта 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следва да</w:t>
            </w: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бъдат използвани</w:t>
            </w: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следните програмни средства или еквивалентни</w:t>
            </w: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:</w:t>
            </w:r>
          </w:p>
          <w:p w14:paraId="3A72A65E" w14:textId="77777777" w:rsidR="00212EB1" w:rsidRPr="00720B60" w:rsidRDefault="00212EB1" w:rsidP="00212EB1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HTML5</w:t>
            </w:r>
          </w:p>
          <w:p w14:paraId="5B65378B" w14:textId="77777777" w:rsidR="00212EB1" w:rsidRPr="00720B60" w:rsidRDefault="00212EB1" w:rsidP="00212EB1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JavaScript</w:t>
            </w:r>
            <w:proofErr w:type="spellEnd"/>
          </w:p>
          <w:p w14:paraId="5510AFB4" w14:textId="77777777" w:rsidR="00212EB1" w:rsidRPr="00720B60" w:rsidRDefault="00212EB1" w:rsidP="00212EB1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jQuery</w:t>
            </w:r>
            <w:proofErr w:type="spellEnd"/>
          </w:p>
          <w:p w14:paraId="7C316EEB" w14:textId="77777777" w:rsidR="00212EB1" w:rsidRPr="00720B60" w:rsidRDefault="00212EB1" w:rsidP="00212EB1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CSS3 </w:t>
            </w:r>
          </w:p>
          <w:p w14:paraId="0F79281B" w14:textId="77777777" w:rsidR="00212EB1" w:rsidRDefault="00212EB1" w:rsidP="00212EB1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Други </w:t>
            </w: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JavaScript</w:t>
            </w:r>
            <w:proofErr w:type="spellEnd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библиотеки</w:t>
            </w:r>
          </w:p>
          <w:p w14:paraId="36045BAA" w14:textId="77777777" w:rsidR="00212EB1" w:rsidRPr="00720B60" w:rsidRDefault="00212EB1" w:rsidP="00212EB1">
            <w:pPr>
              <w:pStyle w:val="a7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PHP и </w:t>
            </w: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MySQL</w:t>
            </w:r>
            <w:proofErr w:type="spellEnd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за административната част (</w:t>
            </w:r>
            <w:proofErr w:type="spellStart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Wordpress</w:t>
            </w:r>
            <w:proofErr w:type="spellEnd"/>
            <w:r w:rsidRPr="00720B60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  <w:t>, като основен CMS)</w:t>
            </w:r>
          </w:p>
          <w:p w14:paraId="603D6A03" w14:textId="564D6FAE" w:rsidR="00212EB1" w:rsidRPr="005D12AF" w:rsidRDefault="00A25589" w:rsidP="00212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8</w:t>
            </w:r>
            <w:r w:rsidR="00212EB1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. </w:t>
            </w:r>
            <w:r w:rsidR="00212EB1" w:rsidRPr="006434CE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Други доработки</w:t>
            </w:r>
            <w:r w:rsidR="00212EB1" w:rsidRPr="005D12AF">
              <w:rPr>
                <w:rFonts w:ascii="Times New Roman" w:eastAsia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:</w:t>
            </w:r>
          </w:p>
          <w:p w14:paraId="2F18EC74" w14:textId="77777777" w:rsidR="00212EB1" w:rsidRPr="0066321D" w:rsidRDefault="00212EB1" w:rsidP="00212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</w:pPr>
            <w:r w:rsidRPr="0066321D">
              <w:rPr>
                <w:rFonts w:ascii="Times New Roman" w:eastAsia="Times New Roman" w:hAnsi="Times New Roman" w:cs="Times New Roman"/>
                <w:b/>
                <w:snapToGrid w:val="0"/>
                <w:lang w:val="bg-BG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Възможност да </w:t>
            </w:r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се изградят </w:t>
            </w:r>
            <w:proofErr w:type="spellStart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schema</w:t>
            </w:r>
            <w:proofErr w:type="spellEnd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мета данни за офертите, така че търсачките да разбират по-добре неговото съдържание и да могат да показват повече информация при търсене(Rich </w:t>
            </w:r>
            <w:proofErr w:type="spellStart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results</w:t>
            </w:r>
            <w:proofErr w:type="spellEnd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)</w:t>
            </w:r>
          </w:p>
          <w:p w14:paraId="6A33DF2D" w14:textId="10A22E55" w:rsidR="00212EB1" w:rsidRPr="0066321D" w:rsidRDefault="00212EB1" w:rsidP="00212E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</w:pPr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•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Възможност за оптимизиране на с</w:t>
            </w:r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корост на зареждане, така че </w:t>
            </w:r>
            <w:r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електронната платформа</w:t>
            </w:r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да се зарежда бързо на различни устройства, използвайки модерни уеб формати на изображенията, както и </w:t>
            </w:r>
            <w:proofErr w:type="spellStart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>кеширащи</w:t>
            </w:r>
            <w:proofErr w:type="spellEnd"/>
            <w:r w:rsidRPr="0066321D">
              <w:rPr>
                <w:rFonts w:ascii="Times New Roman" w:eastAsia="Times New Roman" w:hAnsi="Times New Roman" w:cs="Times New Roman"/>
                <w:bCs/>
                <w:snapToGrid w:val="0"/>
                <w:lang w:val="bg-BG"/>
              </w:rPr>
              <w:t xml:space="preserve"> и компресиращи системи.</w:t>
            </w:r>
          </w:p>
          <w:p w14:paraId="25648D9F" w14:textId="088715FE" w:rsidR="006A73FA" w:rsidRPr="00A945C8" w:rsidRDefault="006A73FA" w:rsidP="00212EB1">
            <w:pPr>
              <w:pStyle w:val="a7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</w:tc>
      </w:tr>
    </w:tbl>
    <w:p w14:paraId="0E7C06E8" w14:textId="77777777" w:rsidR="006A73FA" w:rsidRPr="00A945C8" w:rsidRDefault="006A73FA" w:rsidP="00DD66E0">
      <w:pPr>
        <w:pStyle w:val="a7"/>
        <w:autoSpaceDE w:val="0"/>
        <w:autoSpaceDN w:val="0"/>
        <w:adjustRightInd w:val="0"/>
        <w:spacing w:before="120" w:after="120" w:line="240" w:lineRule="auto"/>
        <w:ind w:left="36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 w:eastAsia="bg-BG"/>
        </w:rPr>
      </w:pPr>
    </w:p>
    <w:p w14:paraId="70A40517" w14:textId="77777777" w:rsidR="00077695" w:rsidRPr="00A945C8" w:rsidRDefault="00077695" w:rsidP="0025794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g-BG" w:eastAsia="bg-BG"/>
        </w:rPr>
      </w:pPr>
    </w:p>
    <w:p w14:paraId="7F9A12C7" w14:textId="5E1847A4" w:rsidR="00CB5AE4" w:rsidRPr="00A945C8" w:rsidRDefault="00CB5AE4" w:rsidP="00FB7BB7">
      <w:pPr>
        <w:spacing w:after="20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sectPr w:rsidR="00CB5AE4" w:rsidRPr="00A945C8" w:rsidSect="006411D9">
      <w:headerReference w:type="default" r:id="rId8"/>
      <w:footerReference w:type="default" r:id="rId9"/>
      <w:pgSz w:w="11906" w:h="16838"/>
      <w:pgMar w:top="426" w:right="849" w:bottom="1417" w:left="993" w:header="284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8B056" w14:textId="77777777" w:rsidR="006411D9" w:rsidRDefault="006411D9" w:rsidP="001C56C2">
      <w:pPr>
        <w:spacing w:after="0" w:line="240" w:lineRule="auto"/>
      </w:pPr>
      <w:r>
        <w:separator/>
      </w:r>
    </w:p>
  </w:endnote>
  <w:endnote w:type="continuationSeparator" w:id="0">
    <w:p w14:paraId="184FB57B" w14:textId="77777777" w:rsidR="006411D9" w:rsidRDefault="006411D9" w:rsidP="001C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399" w14:textId="2C26AFE8" w:rsidR="001C56C2" w:rsidRPr="00212EB1" w:rsidRDefault="00212EB1" w:rsidP="00212EB1">
    <w:pPr>
      <w:pStyle w:val="a5"/>
      <w:jc w:val="center"/>
    </w:pPr>
    <w:r w:rsidRPr="00212EB1">
      <w:rPr>
        <w:rFonts w:ascii="Arial" w:hAnsi="Arial" w:cs="Arial"/>
        <w:i/>
        <w:iCs/>
        <w:sz w:val="15"/>
        <w:szCs w:val="15"/>
        <w:lang w:val="bg-BG"/>
      </w:rPr>
      <w:t>Проект № BGLD-1.007-0019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 е финансиран от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 Цялата отговорност за съдържанието на този документ се носи от „Арко имоти“ ООД и при никакви обстоятелства не може да се счита, че отразява официално становище на Програмния оператор и на ФМЕИП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8D827" w14:textId="77777777" w:rsidR="006411D9" w:rsidRDefault="006411D9" w:rsidP="001C56C2">
      <w:pPr>
        <w:spacing w:after="0" w:line="240" w:lineRule="auto"/>
      </w:pPr>
      <w:r>
        <w:separator/>
      </w:r>
    </w:p>
  </w:footnote>
  <w:footnote w:type="continuationSeparator" w:id="0">
    <w:p w14:paraId="303B216E" w14:textId="77777777" w:rsidR="006411D9" w:rsidRDefault="006411D9" w:rsidP="001C5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358E" w14:textId="77777777" w:rsidR="001C56C2" w:rsidRDefault="001C56C2" w:rsidP="00B373A9">
    <w:pPr>
      <w:spacing w:after="0" w:line="240" w:lineRule="auto"/>
      <w:ind w:left="1888" w:firstLine="91"/>
      <w:contextualSpacing/>
      <w:jc w:val="center"/>
      <w:rPr>
        <w:b/>
        <w:sz w:val="24"/>
        <w:szCs w:val="24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6555A526" wp14:editId="4B5CED35">
          <wp:simplePos x="0" y="0"/>
          <wp:positionH relativeFrom="margin">
            <wp:align>right</wp:align>
          </wp:positionH>
          <wp:positionV relativeFrom="paragraph">
            <wp:posOffset>-56515</wp:posOffset>
          </wp:positionV>
          <wp:extent cx="6391275" cy="704850"/>
          <wp:effectExtent l="0" t="0" r="9525" b="0"/>
          <wp:wrapNone/>
          <wp:docPr id="7" name="Picture 2" descr="eea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eates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8B558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hAnsi="Arial" w:cs="Arial"/>
        <w:b/>
        <w:sz w:val="20"/>
        <w:szCs w:val="20"/>
        <w:lang w:val="bg-BG"/>
      </w:rPr>
    </w:pPr>
    <w:bookmarkStart w:id="9" w:name="_Hlk151722276"/>
    <w:r w:rsidRPr="001C56C2">
      <w:rPr>
        <w:rFonts w:ascii="Arial" w:hAnsi="Arial" w:cs="Arial"/>
        <w:b/>
        <w:sz w:val="20"/>
        <w:szCs w:val="20"/>
        <w:lang w:val="bg-BG"/>
      </w:rPr>
      <w:t>Програма</w:t>
    </w:r>
  </w:p>
  <w:p w14:paraId="4E5D5783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„</w:t>
    </w:r>
    <w:r w:rsidRPr="001C56C2">
      <w:rPr>
        <w:rFonts w:ascii="Arial" w:hAnsi="Arial" w:cs="Arial"/>
        <w:b/>
        <w:sz w:val="20"/>
        <w:szCs w:val="20"/>
        <w:lang w:val="bg-BG"/>
      </w:rPr>
      <w:t>Местно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</w:t>
    </w:r>
    <w:r w:rsidRPr="001C56C2">
      <w:rPr>
        <w:rFonts w:ascii="Arial" w:hAnsi="Arial" w:cs="Arial"/>
        <w:b/>
        <w:sz w:val="20"/>
        <w:szCs w:val="20"/>
        <w:lang w:val="bg-BG"/>
      </w:rPr>
      <w:t>развитие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, </w:t>
    </w:r>
    <w:r w:rsidRPr="001C56C2">
      <w:rPr>
        <w:rFonts w:ascii="Arial" w:hAnsi="Arial" w:cs="Arial"/>
        <w:b/>
        <w:sz w:val="20"/>
        <w:szCs w:val="20"/>
        <w:lang w:val="bg-BG"/>
      </w:rPr>
      <w:t>намаляване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на </w:t>
    </w:r>
    <w:r w:rsidRPr="001C56C2">
      <w:rPr>
        <w:rFonts w:ascii="Arial" w:hAnsi="Arial" w:cs="Arial"/>
        <w:b/>
        <w:sz w:val="20"/>
        <w:szCs w:val="20"/>
        <w:lang w:val="bg-BG"/>
      </w:rPr>
      <w:t>бедността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и</w:t>
    </w:r>
  </w:p>
  <w:p w14:paraId="6DF3286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подобрено включване на уязвими групи</w:t>
    </w:r>
    <w:r w:rsidRPr="001C56C2">
      <w:rPr>
        <w:rFonts w:ascii="Arial" w:hAnsi="Arial" w:cs="Arial"/>
        <w:b/>
        <w:sz w:val="20"/>
        <w:szCs w:val="20"/>
        <w:lang w:val="bg-BG"/>
      </w:rPr>
      <w:t>”</w:t>
    </w:r>
    <w:bookmarkEnd w:id="9"/>
  </w:p>
  <w:p w14:paraId="24622C99" w14:textId="5EE29A88" w:rsidR="001C56C2" w:rsidRPr="00B35899" w:rsidRDefault="001C56C2" w:rsidP="001C56C2">
    <w:pPr>
      <w:spacing w:after="0" w:line="240" w:lineRule="auto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0D8"/>
    <w:multiLevelType w:val="hybridMultilevel"/>
    <w:tmpl w:val="8F5C28E8"/>
    <w:lvl w:ilvl="0" w:tplc="E0EECCA0">
      <w:start w:val="202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5583834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9501F"/>
    <w:multiLevelType w:val="hybridMultilevel"/>
    <w:tmpl w:val="C49C394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AE0EA8"/>
    <w:multiLevelType w:val="hybridMultilevel"/>
    <w:tmpl w:val="82DCB09A"/>
    <w:lvl w:ilvl="0" w:tplc="B77233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494F"/>
    <w:multiLevelType w:val="hybridMultilevel"/>
    <w:tmpl w:val="D3FAA1D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867EF7"/>
    <w:multiLevelType w:val="hybridMultilevel"/>
    <w:tmpl w:val="20FA63E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B647BC"/>
    <w:multiLevelType w:val="hybridMultilevel"/>
    <w:tmpl w:val="8E722AE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EB6722"/>
    <w:multiLevelType w:val="hybridMultilevel"/>
    <w:tmpl w:val="4FEA481A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BBF15F9"/>
    <w:multiLevelType w:val="hybridMultilevel"/>
    <w:tmpl w:val="A65A494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F95981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02055B"/>
    <w:multiLevelType w:val="hybridMultilevel"/>
    <w:tmpl w:val="83025D2C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601B81"/>
    <w:multiLevelType w:val="hybridMultilevel"/>
    <w:tmpl w:val="94A62E9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0F6241"/>
    <w:multiLevelType w:val="hybridMultilevel"/>
    <w:tmpl w:val="3FD43BB2"/>
    <w:lvl w:ilvl="0" w:tplc="78E6826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C47F9"/>
    <w:multiLevelType w:val="hybridMultilevel"/>
    <w:tmpl w:val="A3D0D84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D2B5223"/>
    <w:multiLevelType w:val="hybridMultilevel"/>
    <w:tmpl w:val="A22E46D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24C0B51"/>
    <w:multiLevelType w:val="hybridMultilevel"/>
    <w:tmpl w:val="20525A62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C786D1E"/>
    <w:multiLevelType w:val="multilevel"/>
    <w:tmpl w:val="7924D4C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C791496"/>
    <w:multiLevelType w:val="hybridMultilevel"/>
    <w:tmpl w:val="263C2F14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760664">
    <w:abstractNumId w:val="2"/>
  </w:num>
  <w:num w:numId="2" w16cid:durableId="1297221940">
    <w:abstractNumId w:val="0"/>
  </w:num>
  <w:num w:numId="3" w16cid:durableId="178471763">
    <w:abstractNumId w:val="3"/>
  </w:num>
  <w:num w:numId="4" w16cid:durableId="1972709961">
    <w:abstractNumId w:val="10"/>
  </w:num>
  <w:num w:numId="5" w16cid:durableId="922491449">
    <w:abstractNumId w:val="16"/>
  </w:num>
  <w:num w:numId="6" w16cid:durableId="1305428077">
    <w:abstractNumId w:val="4"/>
  </w:num>
  <w:num w:numId="7" w16cid:durableId="412435047">
    <w:abstractNumId w:val="8"/>
  </w:num>
  <w:num w:numId="8" w16cid:durableId="1644119033">
    <w:abstractNumId w:val="6"/>
  </w:num>
  <w:num w:numId="9" w16cid:durableId="652224678">
    <w:abstractNumId w:val="5"/>
  </w:num>
  <w:num w:numId="10" w16cid:durableId="842479547">
    <w:abstractNumId w:val="17"/>
  </w:num>
  <w:num w:numId="11" w16cid:durableId="1740447018">
    <w:abstractNumId w:val="9"/>
  </w:num>
  <w:num w:numId="12" w16cid:durableId="993141763">
    <w:abstractNumId w:val="1"/>
  </w:num>
  <w:num w:numId="13" w16cid:durableId="886140180">
    <w:abstractNumId w:val="12"/>
  </w:num>
  <w:num w:numId="14" w16cid:durableId="1602955802">
    <w:abstractNumId w:val="14"/>
  </w:num>
  <w:num w:numId="15" w16cid:durableId="626862955">
    <w:abstractNumId w:val="13"/>
  </w:num>
  <w:num w:numId="16" w16cid:durableId="773596721">
    <w:abstractNumId w:val="11"/>
  </w:num>
  <w:num w:numId="17" w16cid:durableId="1354182915">
    <w:abstractNumId w:val="15"/>
  </w:num>
  <w:num w:numId="18" w16cid:durableId="11120952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6C2"/>
    <w:rsid w:val="00003CEB"/>
    <w:rsid w:val="00071B43"/>
    <w:rsid w:val="00077695"/>
    <w:rsid w:val="00103B55"/>
    <w:rsid w:val="001219CB"/>
    <w:rsid w:val="00125A2B"/>
    <w:rsid w:val="001B638C"/>
    <w:rsid w:val="001C56C2"/>
    <w:rsid w:val="001E54BE"/>
    <w:rsid w:val="00212EB1"/>
    <w:rsid w:val="00232803"/>
    <w:rsid w:val="00257947"/>
    <w:rsid w:val="002675FC"/>
    <w:rsid w:val="002C432F"/>
    <w:rsid w:val="002E7BF4"/>
    <w:rsid w:val="00376B5F"/>
    <w:rsid w:val="00392788"/>
    <w:rsid w:val="00393656"/>
    <w:rsid w:val="003C1564"/>
    <w:rsid w:val="004010DA"/>
    <w:rsid w:val="00426F1F"/>
    <w:rsid w:val="004600D5"/>
    <w:rsid w:val="004A7A79"/>
    <w:rsid w:val="00552129"/>
    <w:rsid w:val="005662D4"/>
    <w:rsid w:val="005D1BE5"/>
    <w:rsid w:val="005D60E4"/>
    <w:rsid w:val="005E6BC1"/>
    <w:rsid w:val="005F16E3"/>
    <w:rsid w:val="005F2464"/>
    <w:rsid w:val="0060101E"/>
    <w:rsid w:val="0061438A"/>
    <w:rsid w:val="006411D9"/>
    <w:rsid w:val="006706C8"/>
    <w:rsid w:val="006714EE"/>
    <w:rsid w:val="006A73FA"/>
    <w:rsid w:val="006C65BC"/>
    <w:rsid w:val="007665B4"/>
    <w:rsid w:val="00770AD8"/>
    <w:rsid w:val="00790986"/>
    <w:rsid w:val="007960D2"/>
    <w:rsid w:val="007B1695"/>
    <w:rsid w:val="007C5E80"/>
    <w:rsid w:val="00810AA5"/>
    <w:rsid w:val="0081257D"/>
    <w:rsid w:val="0087239A"/>
    <w:rsid w:val="008909EE"/>
    <w:rsid w:val="008D0ADE"/>
    <w:rsid w:val="0090045B"/>
    <w:rsid w:val="00943931"/>
    <w:rsid w:val="00946CEA"/>
    <w:rsid w:val="009523AC"/>
    <w:rsid w:val="00985389"/>
    <w:rsid w:val="009F0304"/>
    <w:rsid w:val="00A25589"/>
    <w:rsid w:val="00A7091C"/>
    <w:rsid w:val="00A945C8"/>
    <w:rsid w:val="00B03C73"/>
    <w:rsid w:val="00B373A9"/>
    <w:rsid w:val="00CB5AE4"/>
    <w:rsid w:val="00DA1F1D"/>
    <w:rsid w:val="00DB1AF9"/>
    <w:rsid w:val="00DB2EE2"/>
    <w:rsid w:val="00DC2740"/>
    <w:rsid w:val="00DD6114"/>
    <w:rsid w:val="00DD66E0"/>
    <w:rsid w:val="00DE6783"/>
    <w:rsid w:val="00DF5A42"/>
    <w:rsid w:val="00F73801"/>
    <w:rsid w:val="00FB62EA"/>
    <w:rsid w:val="00FB7BB7"/>
    <w:rsid w:val="00FD2455"/>
    <w:rsid w:val="00FF3EB6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53D74"/>
  <w15:docId w15:val="{F5452FB2-6B46-4A02-95A1-5228C28D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6C2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C56C2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C56C2"/>
    <w:rPr>
      <w:rFonts w:eastAsiaTheme="minorEastAsia"/>
      <w:lang w:val="en-US"/>
    </w:rPr>
  </w:style>
  <w:style w:type="paragraph" w:styleId="a7">
    <w:name w:val="List Paragraph"/>
    <w:basedOn w:val="a"/>
    <w:uiPriority w:val="34"/>
    <w:qFormat/>
    <w:rsid w:val="00DD6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2B2FE-A6C0-424D-8114-28E724603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1302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Kostadin Kostadinov</dc:creator>
  <cp:lastModifiedBy>Stanislav Getsov</cp:lastModifiedBy>
  <cp:revision>5</cp:revision>
  <dcterms:created xsi:type="dcterms:W3CDTF">2024-01-15T22:20:00Z</dcterms:created>
  <dcterms:modified xsi:type="dcterms:W3CDTF">2024-01-29T11:42:00Z</dcterms:modified>
</cp:coreProperties>
</file>